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7FCFBF09" w:rsidR="000A799A" w:rsidRPr="00943EC7" w:rsidRDefault="001E4B08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ommercial </w:t>
            </w:r>
            <w:r w:rsidR="000D65BE">
              <w:rPr>
                <w:rFonts w:ascii="Arial" w:hAnsi="Arial" w:cs="Arial"/>
                <w:sz w:val="18"/>
                <w:szCs w:val="18"/>
              </w:rPr>
              <w:t>Liability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0A799A" w:rsidRPr="00943EC7" w14:paraId="1CE6CC18" w14:textId="77777777" w:rsidTr="009C16D9">
        <w:tc>
          <w:tcPr>
            <w:tcW w:w="2972" w:type="dxa"/>
          </w:tcPr>
          <w:p w14:paraId="1218634C" w14:textId="1E2AB89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666C7872" w:rsidR="000A799A" w:rsidRPr="00943EC7" w:rsidRDefault="000D65BE" w:rsidP="001E4B08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The main exposures for these clients will usually come from working either at their own premises or from working away from their own premises on 3</w:t>
            </w:r>
            <w:r w:rsidRPr="00316E8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party sites. These clients would typically have heightened risk of injury </w:t>
            </w:r>
            <w:r>
              <w:rPr>
                <w:rFonts w:ascii="Arial" w:hAnsi="Arial" w:cs="Arial"/>
                <w:sz w:val="18"/>
                <w:szCs w:val="18"/>
              </w:rPr>
              <w:t>to employees,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damage caused to third party </w:t>
            </w:r>
            <w:r>
              <w:rPr>
                <w:rFonts w:ascii="Arial" w:hAnsi="Arial" w:cs="Arial"/>
                <w:sz w:val="18"/>
                <w:szCs w:val="18"/>
              </w:rPr>
              <w:t xml:space="preserve">property and injury to third party </w:t>
            </w:r>
            <w:r w:rsidRPr="00316E89">
              <w:rPr>
                <w:rFonts w:ascii="Arial" w:hAnsi="Arial" w:cs="Arial"/>
                <w:sz w:val="18"/>
                <w:szCs w:val="18"/>
              </w:rPr>
              <w:t>persons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16E89">
              <w:rPr>
                <w:rFonts w:ascii="Arial" w:hAnsi="Arial" w:cs="Arial"/>
                <w:sz w:val="18"/>
                <w:szCs w:val="18"/>
              </w:rPr>
              <w:t>Demonstration of a good level of health and safety awareness and risk management is desirable.</w:t>
            </w:r>
          </w:p>
        </w:tc>
      </w:tr>
      <w:tr w:rsidR="000A799A" w:rsidRPr="00943EC7" w14:paraId="2BA4D1C2" w14:textId="77777777" w:rsidTr="009C16D9">
        <w:tc>
          <w:tcPr>
            <w:tcW w:w="2972" w:type="dxa"/>
          </w:tcPr>
          <w:p w14:paraId="789F20BD" w14:textId="2855EF0F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58FE2337" w:rsidR="000A799A" w:rsidRPr="00943EC7" w:rsidRDefault="000D65BE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category.</w:t>
            </w:r>
          </w:p>
        </w:tc>
      </w:tr>
      <w:tr w:rsidR="000A799A" w:rsidRPr="00943EC7" w14:paraId="61DAA804" w14:textId="77777777" w:rsidTr="009C16D9">
        <w:tc>
          <w:tcPr>
            <w:tcW w:w="2972" w:type="dxa"/>
          </w:tcPr>
          <w:p w14:paraId="6D0FBE44" w14:textId="378B01E7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0A799A" w:rsidRPr="00943EC7" w:rsidRDefault="001037D0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have a Vulnerable Customers policy</w:t>
            </w:r>
          </w:p>
        </w:tc>
      </w:tr>
      <w:tr w:rsidR="000A799A" w:rsidRPr="00943EC7" w14:paraId="29C597F9" w14:textId="77777777" w:rsidTr="009C16D9">
        <w:tc>
          <w:tcPr>
            <w:tcW w:w="2972" w:type="dxa"/>
          </w:tcPr>
          <w:p w14:paraId="1C6C88DB" w14:textId="31B9AF8A" w:rsidR="000A799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0A799A" w:rsidRPr="00943EC7" w:rsidRDefault="001037D0" w:rsidP="001037D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B1323A" w:rsidRPr="00943EC7" w14:paraId="65246F09" w14:textId="77777777" w:rsidTr="009C16D9">
        <w:tc>
          <w:tcPr>
            <w:tcW w:w="2972" w:type="dxa"/>
          </w:tcPr>
          <w:p w14:paraId="66CBDAFD" w14:textId="78DE8B8C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9C16D9" w:rsidRPr="009C16D9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="009C16D9"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323A" w:rsidRPr="00943EC7" w14:paraId="3AC913AF" w14:textId="77777777" w:rsidTr="009C16D9">
        <w:tc>
          <w:tcPr>
            <w:tcW w:w="2972" w:type="dxa"/>
          </w:tcPr>
          <w:p w14:paraId="4A523A9E" w14:textId="348AAFE5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B1323A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 w:rsidR="00EB0C6C"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2D0C71F5" w:rsidR="00903FEC" w:rsidRPr="00943EC7" w:rsidRDefault="000D65BE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316E89">
              <w:rPr>
                <w:rFonts w:ascii="Arial" w:hAnsi="Arial" w:cs="Arial"/>
                <w:sz w:val="18"/>
                <w:szCs w:val="18"/>
              </w:rPr>
              <w:t>The main exposures for these clients will usually come from working either at their own premises or from working away from their own premises on 3</w:t>
            </w:r>
            <w:r w:rsidRPr="00316E8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party sites. These clients would typically have heightened risk of injury </w:t>
            </w:r>
            <w:r>
              <w:rPr>
                <w:rFonts w:ascii="Arial" w:hAnsi="Arial" w:cs="Arial"/>
                <w:sz w:val="18"/>
                <w:szCs w:val="18"/>
              </w:rPr>
              <w:t>to employees,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damage caused to third party </w:t>
            </w:r>
            <w:r>
              <w:rPr>
                <w:rFonts w:ascii="Arial" w:hAnsi="Arial" w:cs="Arial"/>
                <w:sz w:val="18"/>
                <w:szCs w:val="18"/>
              </w:rPr>
              <w:t xml:space="preserve">property and injury to third party </w:t>
            </w:r>
            <w:r w:rsidRPr="00316E89">
              <w:rPr>
                <w:rFonts w:ascii="Arial" w:hAnsi="Arial" w:cs="Arial"/>
                <w:sz w:val="18"/>
                <w:szCs w:val="18"/>
              </w:rPr>
              <w:t>persons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16E89">
              <w:rPr>
                <w:rFonts w:ascii="Arial" w:hAnsi="Arial" w:cs="Arial"/>
                <w:sz w:val="18"/>
                <w:szCs w:val="18"/>
              </w:rPr>
              <w:t>Demonstration of a good level of health and safety awareness and risk management is desirable.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0D504A65" w:rsidR="00EA6709" w:rsidRPr="00B8575B" w:rsidRDefault="00B8575B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B8575B">
              <w:rPr>
                <w:rFonts w:ascii="Arial" w:hAnsi="Arial" w:cs="Arial"/>
                <w:sz w:val="18"/>
                <w:szCs w:val="18"/>
              </w:rPr>
              <w:t>Co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mmercial </w:t>
            </w:r>
            <w:r w:rsidR="00CD1470">
              <w:rPr>
                <w:rFonts w:ascii="Arial" w:hAnsi="Arial" w:cs="Arial"/>
                <w:sz w:val="18"/>
                <w:szCs w:val="18"/>
              </w:rPr>
              <w:t xml:space="preserve">Liability </w:t>
            </w:r>
            <w:r w:rsidR="00316E89">
              <w:rPr>
                <w:rFonts w:ascii="Arial" w:hAnsi="Arial" w:cs="Arial"/>
                <w:sz w:val="18"/>
                <w:szCs w:val="18"/>
              </w:rPr>
              <w:t>is a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 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D65BE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3454F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D1470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1</TotalTime>
  <Pages>9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2023-07-20T13:47:00Z</dcterms:created>
  <dcterms:modified xsi:type="dcterms:W3CDTF">2023-07-20T14:42:00Z</dcterms:modified>
</cp:coreProperties>
</file>